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B480D"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E296C5"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5E296C5"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</w:p>
    <w:p w14:paraId="2C32F5F5"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6DBAAA93">
      <w:pPr>
        <w:bidi w:val="0"/>
        <w:rPr>
          <w:lang w:val="en-US" w:eastAsia="zh-CN"/>
        </w:rPr>
      </w:pPr>
    </w:p>
    <w:p w14:paraId="6AFEB2A1">
      <w:pPr>
        <w:bidi w:val="0"/>
        <w:rPr>
          <w:lang w:val="en-US" w:eastAsia="zh-CN"/>
        </w:rPr>
      </w:pPr>
    </w:p>
    <w:p w14:paraId="33BEDBAE">
      <w:pPr>
        <w:bidi w:val="0"/>
        <w:rPr>
          <w:lang w:val="en-US" w:eastAsia="zh-CN"/>
        </w:rPr>
      </w:pPr>
    </w:p>
    <w:p w14:paraId="60B1BDD9">
      <w:pPr>
        <w:bidi w:val="0"/>
        <w:rPr>
          <w:lang w:val="en-US" w:eastAsia="zh-CN"/>
        </w:rPr>
      </w:pPr>
    </w:p>
    <w:p w14:paraId="23BB6A4B"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3582670</wp:posOffset>
                </wp:positionH>
                <wp:positionV relativeFrom="page">
                  <wp:posOffset>2291715</wp:posOffset>
                </wp:positionV>
                <wp:extent cx="2908300" cy="395605"/>
                <wp:effectExtent l="0" t="0" r="0" b="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0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1B01336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〔20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〕第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17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B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类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2.1pt;margin-top:180.45pt;height:31.15pt;width:229pt;mso-position-horizontal-relative:page;mso-position-vertical-relative:page;z-index:251664384;mso-width-relative:page;mso-height-relative:page;" filled="f" stroked="f" coordsize="21600,21600" o:gfxdata="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T&#10;fHRF2wAAAAwBAAAPAAAAAAAAAAEAIAAAACIAAABkcnMvZG93bnJldi54bWxQSwECFAAUAAAACACH&#10;TuJAgSt7Da8BAABlAwAADgAAAAAAAAABACAAAAAqAQAAZHJzL2Uyb0RvYy54bWxQSwUGAAAAAAYA&#10;BgBZAQAAS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1B01336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〔20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25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〕第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17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号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B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类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2EDEE500">
      <w:pPr>
        <w:bidi w:val="0"/>
        <w:rPr>
          <w:lang w:val="en-US" w:eastAsia="zh-CN"/>
        </w:rPr>
      </w:pPr>
    </w:p>
    <w:p w14:paraId="710683BE">
      <w:pPr>
        <w:pStyle w:val="6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3932555</wp:posOffset>
                </wp:positionH>
                <wp:positionV relativeFrom="page">
                  <wp:posOffset>2592705</wp:posOffset>
                </wp:positionV>
                <wp:extent cx="2710815" cy="39560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5157ED6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204.15pt;height:31.15pt;width:213.45pt;mso-position-horizontal-relative:page;mso-position-vertical-relative:page;z-index:251665408;mso-width-relative:page;mso-height-relative:page;" filled="f" stroked="f" coordsize="21600,21600" o:gfxdata="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koJVR9sAAAAMAQAADwAAAAAAAAABACAAAAAiAAAAZHJzL2Rvd25yZXYueG1sUEsBAhQAFAAAAAgA&#10;h07iQDPkmyqwAQAAZQMAAA4AAAAAAAAAAQAgAAAAKgEAAGRycy9lMm9Eb2MueG1sUEsFBgAAAAAG&#10;AAYAWQEAAEw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5157ED6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</v:rect>
            </w:pict>
          </mc:Fallback>
        </mc:AlternateContent>
      </w:r>
    </w:p>
    <w:p w14:paraId="4034F5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</w:p>
    <w:p w14:paraId="25993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880" w:firstLineChars="200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</w:p>
    <w:p w14:paraId="790B3A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  <w:t>关于县政协十届四次会议第120号提案的会办意见</w:t>
      </w:r>
    </w:p>
    <w:p w14:paraId="0FC2A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5352A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县公安局： </w:t>
      </w:r>
    </w:p>
    <w:p w14:paraId="116776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right="0" w:firstLine="64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陈君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委员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提出的《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关于进一步改善县城区交通拥堵的问题的提案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（县政协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十届四次会议第120号提案）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已收悉。经研究，现提出会办意见如下：</w:t>
      </w:r>
    </w:p>
    <w:p w14:paraId="62B740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当前，我县城区交通拥堵问题严峻，岳麓大道、龙凤路等主干道及学校周边、夜市街区等区域拥堵频发，严重影响居民出行、城市运行效率与对外形象。提案中精准剖析了机动车增长过快、路网结构不合理、市民交通意识薄弱等成因，我局高度认同，并立足职能，重点从以下方面推进交通拥堵改善工作： </w:t>
      </w:r>
    </w:p>
    <w:p w14:paraId="706709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一、完善停车设施，缓解“停车难”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</w:t>
      </w:r>
    </w:p>
    <w:p w14:paraId="7C8514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-188595</wp:posOffset>
                </wp:positionH>
                <wp:positionV relativeFrom="paragraph">
                  <wp:posOffset>2266950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4.85pt;margin-top:178.5pt;height:0pt;width:447.2pt;z-index:251659264;mso-width-relative:page;mso-height-relative:page;" filled="f" stroked="t" coordsize="21600,21600" o:gfxdata="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v0RuktkAAAAL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-245745</wp:posOffset>
                </wp:positionH>
                <wp:positionV relativeFrom="paragraph">
                  <wp:posOffset>2333625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9.35pt;margin-top:183.75pt;height:0pt;width:458.1pt;z-index:251660288;mso-width-relative:page;mso-height-relative:page;" filled="f" stroked="t" coordsize="21600,21600" o:gfxdata="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z7RujNcAAAAL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 统筹城市更新与停车建设。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持续推进城市更新管理，将停车设施建设纳入市政基础设施提质改造、新建项目统筹规划。通过特许经营权转让方式建设城区停车场及智慧停车系统，目前一期工程已完成路侧停车泊位794个，完成市民之家配套停车场、高铁北站停车场等11个存量停车场改造，新增停车位4302个；正在实施水保基地、原氮肥厂及汤家沟水库停车场建设，建成后将新增停车位362个，有效缓解停车供需矛盾。</w:t>
      </w:r>
    </w:p>
    <w:p w14:paraId="4A7B00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 结合老旧小区改造增建车位。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依托老旧小区改造项目，挖掘空间资源增设公用停车位。目前，原司法局片区约200个停车位已建成投用，后续将继续在符合条件的老旧小区推进停车设施建设，进一步释放停车空间。 </w:t>
      </w:r>
    </w:p>
    <w:p w14:paraId="7424A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二、优化路网结构，提升通行能力</w:t>
      </w:r>
    </w:p>
    <w:p w14:paraId="45A40C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加大城区道路提质改造与路网拉通建设力度，年内长沙路延伸工程建成通车，湘江大道连接团结桥路段完成房屋拆迁工作；在后续道路改造、新建项目中，结合实际情况合理规划停车场，缓解交通压力，优化交通微循环。</w:t>
      </w:r>
    </w:p>
    <w:p w14:paraId="40568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三、协同共治，强化交通综合治理</w:t>
      </w:r>
    </w:p>
    <w:p w14:paraId="665891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积极配合相关部门开展工作，协同推进交通秩序整治。支持新闻媒体开展交通规则宣传活动，通过曝光不文明交通行为、开展公益宣传、加强中小学生交通安全教育等方式，营造全民参与交通治理的良好氛围，提升市民交通安全意识与法治观念，共同改善城区交通环境。 </w:t>
      </w:r>
    </w:p>
    <w:p w14:paraId="0346B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以上意见，供贵单位在正式答复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陈君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委员时参考。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</w:t>
      </w:r>
    </w:p>
    <w:p w14:paraId="4252F2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2AD0E2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签发领导：黎  明</w:t>
      </w:r>
    </w:p>
    <w:p w14:paraId="7BAEC6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承办人员：黎书春</w:t>
      </w:r>
    </w:p>
    <w:p w14:paraId="14CD7B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联系电话：0743-6222272</w:t>
      </w:r>
    </w:p>
    <w:p w14:paraId="05D9A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</w:t>
      </w:r>
    </w:p>
    <w:p w14:paraId="35FB2B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5E1664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80" w:firstLineChars="14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龙山县住房和城乡建设局</w:t>
      </w:r>
    </w:p>
    <w:p w14:paraId="092FF7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560" w:firstLineChars="8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2025年5月20日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10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Yjg3OTUxODIxN2VkZjc5ZTZhNjVjN2M4OGNjNGUifQ=="/>
  </w:docVars>
  <w:rsids>
    <w:rsidRoot w:val="095B3B5D"/>
    <w:rsid w:val="06B003EE"/>
    <w:rsid w:val="095B3B5D"/>
    <w:rsid w:val="0D8A0E87"/>
    <w:rsid w:val="12DE7709"/>
    <w:rsid w:val="160733B1"/>
    <w:rsid w:val="1A20408E"/>
    <w:rsid w:val="1E9F430C"/>
    <w:rsid w:val="2215B6DD"/>
    <w:rsid w:val="23865A9B"/>
    <w:rsid w:val="24C8729E"/>
    <w:rsid w:val="2E7E12BE"/>
    <w:rsid w:val="348F3874"/>
    <w:rsid w:val="356D290D"/>
    <w:rsid w:val="3951649C"/>
    <w:rsid w:val="44672F1A"/>
    <w:rsid w:val="45596713"/>
    <w:rsid w:val="46BA0CB9"/>
    <w:rsid w:val="47DB78B4"/>
    <w:rsid w:val="49FB6A9D"/>
    <w:rsid w:val="4B840387"/>
    <w:rsid w:val="4EEE084A"/>
    <w:rsid w:val="50FA084B"/>
    <w:rsid w:val="523E73BD"/>
    <w:rsid w:val="582E57DE"/>
    <w:rsid w:val="589016E1"/>
    <w:rsid w:val="5A92474A"/>
    <w:rsid w:val="5A965BCB"/>
    <w:rsid w:val="5B6A2FD1"/>
    <w:rsid w:val="5D072AA1"/>
    <w:rsid w:val="5F0A2F47"/>
    <w:rsid w:val="7B120624"/>
    <w:rsid w:val="DFB7E275"/>
    <w:rsid w:val="F73EC75B"/>
    <w:rsid w:val="FFE78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3"/>
    <w:qFormat/>
    <w:uiPriority w:val="0"/>
    <w:pPr>
      <w:keepNext/>
      <w:keepLines/>
      <w:spacing w:before="120" w:after="120" w:line="360" w:lineRule="auto"/>
      <w:outlineLvl w:val="0"/>
    </w:pPr>
    <w:rPr>
      <w:rFonts w:ascii="Calibri" w:hAnsi="Calibri" w:eastAsia="黑体" w:cs="黑体"/>
      <w:b/>
      <w:bCs/>
      <w:kern w:val="44"/>
      <w:sz w:val="32"/>
      <w:szCs w:val="4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qFormat/>
    <w:uiPriority w:val="0"/>
    <w:pPr>
      <w:ind w:firstLine="420" w:firstLineChars="100"/>
    </w:pPr>
  </w:style>
  <w:style w:type="paragraph" w:styleId="4">
    <w:name w:val="Body Text"/>
    <w:basedOn w:val="1"/>
    <w:next w:val="5"/>
    <w:unhideWhenUsed/>
    <w:qFormat/>
    <w:uiPriority w:val="99"/>
    <w:pPr>
      <w:spacing w:after="120"/>
    </w:pPr>
  </w:style>
  <w:style w:type="paragraph" w:styleId="5">
    <w:name w:val="toc 5"/>
    <w:basedOn w:val="1"/>
    <w:next w:val="1"/>
    <w:qFormat/>
    <w:uiPriority w:val="0"/>
    <w:pPr>
      <w:ind w:left="1680"/>
    </w:pPr>
  </w:style>
  <w:style w:type="paragraph" w:styleId="6">
    <w:name w:val="footer"/>
    <w:basedOn w:val="1"/>
    <w:next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Index5"/>
    <w:basedOn w:val="1"/>
    <w:next w:val="1"/>
    <w:qFormat/>
    <w:uiPriority w:val="6"/>
    <w:pPr>
      <w:spacing w:line="240" w:lineRule="auto"/>
      <w:ind w:left="1680" w:right="0" w:firstLine="0"/>
      <w:jc w:val="both"/>
    </w:pPr>
    <w:rPr>
      <w:rFonts w:ascii="Times New Roman" w:hAnsi="Times New Roman" w:cs="Times New Roman"/>
      <w:kern w:val="2"/>
      <w:sz w:val="21"/>
      <w:szCs w:val="24"/>
      <w:lang w:val="en-US" w:eastAsia="zh-CN" w:bidi="ar-SA"/>
    </w:rPr>
  </w:style>
  <w:style w:type="paragraph" w:customStyle="1" w:styleId="10">
    <w:name w:val="标题 5（有编号）（绿盟科技）"/>
    <w:basedOn w:val="1"/>
    <w:next w:val="11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11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842</Words>
  <Characters>871</Characters>
  <Lines>0</Lines>
  <Paragraphs>0</Paragraphs>
  <TotalTime>0</TotalTime>
  <ScaleCrop>false</ScaleCrop>
  <LinksUpToDate>false</LinksUpToDate>
  <CharactersWithSpaces>905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2022-05-19T09:07:00Z</dcterms:created>
  <dc:creator>阿茂</dc:creator>
  <cp:lastModifiedBy>晓敏</cp:lastModifiedBy>
  <dcterms:modified xsi:type="dcterms:W3CDTF">2025-05-20T01:08:20Z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058B4DB594E847E1B9C0AEA5D0A07FD8_13</vt:lpwstr>
  </property>
  <property fmtid="{D5CDD505-2E9C-101B-9397-08002B2CF9AE}" pid="4" name="KSOTemplateDocerSaveRecord">
    <vt:lpwstr>eyJoZGlkIjoiZGRmYjg3OTUxODIxN2VkZjc5ZTZhNjVjN2M4OGNjNGUiLCJ1c2VySWQiOiI3NDU3NDU4MzkifQ==</vt:lpwstr>
  </property>
</Properties>
</file>